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F074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F0742" w:rsidRDefault="00E70E6C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F0742" w:rsidRDefault="00E70E6C">
            <w:pPr>
              <w:spacing w:after="0" w:line="240" w:lineRule="auto"/>
            </w:pPr>
            <w:r>
              <w:t>2524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F0742" w:rsidRDefault="00E70E6C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F0742" w:rsidRDefault="00E70E6C">
            <w:pPr>
              <w:spacing w:after="0" w:line="240" w:lineRule="auto"/>
            </w:pPr>
            <w:r>
              <w:t>SVEUČILIŠTE U SPLITU - SVEUČILIŠNA KNJIŽNICA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F0742" w:rsidRDefault="00E70E6C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F0742" w:rsidRDefault="00E70E6C">
            <w:pPr>
              <w:spacing w:after="0" w:line="240" w:lineRule="auto"/>
            </w:pPr>
            <w:r>
              <w:t>11</w:t>
            </w:r>
          </w:p>
        </w:tc>
      </w:tr>
    </w:tbl>
    <w:p w:rsidR="00AF0742" w:rsidRDefault="00E70E6C">
      <w:r>
        <w:br/>
      </w:r>
    </w:p>
    <w:p w:rsidR="00AF0742" w:rsidRDefault="00E70E6C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F0742" w:rsidRDefault="00E70E6C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F0742" w:rsidRDefault="00E70E6C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1.872.236,63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2.046.810,72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1.785.479,81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2.058.557,75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AF07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11.747,03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63.900,10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128.496,18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201,1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AF07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63.900,10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128.496,18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201,1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AF07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AF07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140.243,21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U razdoblju od 1. siječnja do 31. prosinca 2025. godine prihodi poslovanja ostvareni su u iznosu od 2.046.810,72 EUR te su za 9,3% viši u odnosu na isto razdoblje 2024. godine. U strukturi najvećim udjelom od 74,29% sudjeluju prihodi iz nadležnog proračuna</w:t>
      </w:r>
      <w:r>
        <w:t>, zatim prijenosi između korisnika istog proračuna 14,77%, prihodi po posebnim propisima 5,96%, pomoći proračunskim korisnicima iz proračuna koji im nije nadležan 1,1%, kapitalne donacije 2,7%, te vlastiti prihodi 1,18%. Najznačajnije povećanje prihoda pos</w:t>
      </w:r>
      <w:r>
        <w:t xml:space="preserve">lovanja ostvareno je od </w:t>
      </w:r>
      <w:r>
        <w:lastRenderedPageBreak/>
        <w:t>prihoda od nadležnog proračuna, a najznačajnije smanjenje prihoda poslovanja bilježi se od pomoći iz proračuna koji nije nadležan.</w:t>
      </w:r>
    </w:p>
    <w:p w:rsidR="00AF0742" w:rsidRDefault="00E70E6C">
      <w:pPr>
        <w:jc w:val="both"/>
      </w:pPr>
      <w:r>
        <w:t>U razdoblju od 1. siječnja do 31. prosinca 2025. godine rashodi poslovanja iznose od 2.058.557,75 EUR</w:t>
      </w:r>
      <w:r>
        <w:t xml:space="preserve"> te su za 15,3% viši u odnosu na isto razdoblje 2024. godine. U strukturi najvećim udjelom od 81,36% sudjeluju rashodi za zaposlene, zatim materijalni rashodi 18,61%, te financijski rashodi 0,03%. Najznačajnije povećanje rashoda poslovanja evidentirano je </w:t>
      </w:r>
      <w:r>
        <w:t>na rashodima za zaposlene.</w:t>
      </w:r>
    </w:p>
    <w:p w:rsidR="00AF0742" w:rsidRDefault="00E70E6C">
      <w:pPr>
        <w:jc w:val="both"/>
      </w:pPr>
      <w:r>
        <w:t>U navedenom razdoblju nema ostvarenih prihoda od prodaje nefinancijske imovine, dok rashodi za nabavu nefinancijske imovine iznose 128.496,18 EUR. Navedeni rashodi bilježe značajno povećanje u odnosu na isto razdoblje 2024. godin</w:t>
      </w:r>
      <w:r>
        <w:t>e radi povećane nabave dugotrajne nefinancijske imovine.</w:t>
      </w:r>
    </w:p>
    <w:p w:rsidR="00AF0742" w:rsidRDefault="00E70E6C">
      <w:pPr>
        <w:jc w:val="both"/>
      </w:pPr>
      <w:r>
        <w:t>U navedenom razdoblju nije bilo ostvarenih primitaka i izdataka od financijske imovine i zaduživanja.</w:t>
      </w:r>
    </w:p>
    <w:p w:rsidR="00AF0742" w:rsidRDefault="00E70E6C">
      <w:pPr>
        <w:jc w:val="both"/>
      </w:pPr>
      <w:r>
        <w:t>U razdoblju od 1. siječnja do 31. prosinca 2025. godine ostvaren je manjak prihoda poslovanja u i</w:t>
      </w:r>
      <w:r>
        <w:t>znosu 11.747,03 eura (posljedica je primjena čl.233 Pravilnika o proračunskom računovodstvu i računskom planu - NN 158/2023), manjak prihoda od nefinancijske imovine u iznosu od 128.496,18 EUR, slijedom čega je na kraju izvještajnog razdoblja ostvaren ukup</w:t>
      </w:r>
      <w:r>
        <w:t>an manjak prihoda i primitaka u iznosu od 140.243,21 EUR.</w:t>
      </w:r>
    </w:p>
    <w:p w:rsidR="00AF0742" w:rsidRDefault="00E70E6C">
      <w:pPr>
        <w:jc w:val="both"/>
      </w:pPr>
      <w:r>
        <w:t> </w:t>
      </w:r>
    </w:p>
    <w:p w:rsidR="00AF0742" w:rsidRDefault="00E70E6C">
      <w:r>
        <w:br/>
      </w:r>
    </w:p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proračunskim </w:t>
            </w:r>
            <w:r>
              <w:rPr>
                <w:sz w:val="18"/>
              </w:rPr>
              <w:t>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64.115,00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22.565,00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35,2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Pomoći proračunskim korisnicima iz proračuna koji im nije nadležan iznose 22.565,00 eura, te su za 34,8% manji u odnosu na 2024.g. </w:t>
      </w:r>
    </w:p>
    <w:p w:rsidR="00AF0742" w:rsidRDefault="00E70E6C">
      <w:pPr>
        <w:jc w:val="both"/>
      </w:pPr>
      <w:r>
        <w:t>Ostvareni prihodi u cijelosti se odnose se na sredstva Grada Splita za potporu produženom radu u iznosu 22.565,00 eura.</w:t>
      </w:r>
    </w:p>
    <w:p w:rsidR="00AF0742" w:rsidRDefault="00E70E6C">
      <w:pPr>
        <w:jc w:val="both"/>
      </w:pPr>
      <w:r>
        <w:t>Odstupanje se odnosi na neostvarena sredstva Splitsko-dalmatinske županije za redovno poslovanje, te kapitalnu pomoć Grada Splita u izno</w:t>
      </w:r>
      <w:r>
        <w:t>su 13.275,00 eura za nabavu knjiga u 2025. godini koja nije uplaćena do 31.12.2025.g. već 09.01.2026. godine te će pri raspodjeli rezultata za 2026. godinu na Upravnom vijeću biti istaknut zahtjev za Odluku o pokriću manjka nefinancijske imovine za 2025. g</w:t>
      </w:r>
      <w:r>
        <w:t>odinu.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262.208,37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302.216,36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Prijenosi između proračunskih korisnika istog proračuna iznose 302.216,36 eura, te su za 15,3% veći u odnosu na 2024.g. </w:t>
      </w:r>
    </w:p>
    <w:p w:rsidR="00AF0742" w:rsidRDefault="00E70E6C">
      <w:pPr>
        <w:jc w:val="both"/>
      </w:pPr>
      <w:r>
        <w:t>Ostvareni prihodi su usklađeni s davateljima sredstava a se odnose na:</w:t>
      </w:r>
    </w:p>
    <w:p w:rsidR="00AF0742" w:rsidRDefault="00E70E6C">
      <w:pPr>
        <w:pStyle w:val="Odlomakpopisa"/>
        <w:numPr>
          <w:ilvl w:val="0"/>
          <w:numId w:val="1"/>
        </w:numPr>
        <w:jc w:val="both"/>
      </w:pPr>
      <w:r>
        <w:t>osiguravanje financijskih sredstava osnivača Sveučilišta u Splitu za podmirenje tekućih troškova u iznosu od 250.000,00 eura, veća su za 19,04% u odnosu na 2024.g.</w:t>
      </w:r>
    </w:p>
    <w:p w:rsidR="00AF0742" w:rsidRDefault="00E70E6C">
      <w:pPr>
        <w:pStyle w:val="Odlomakpopisa"/>
        <w:numPr>
          <w:ilvl w:val="0"/>
          <w:numId w:val="1"/>
        </w:numPr>
        <w:jc w:val="both"/>
      </w:pPr>
      <w:r>
        <w:t xml:space="preserve">prijenosi EU sredstava u iznosu 4.160,00 eura (projekt </w:t>
      </w:r>
      <w:proofErr w:type="spellStart"/>
      <w:r>
        <w:t>Erasmus</w:t>
      </w:r>
      <w:proofErr w:type="spellEnd"/>
      <w:r>
        <w:t xml:space="preserve"> mobilnost) su manji za 63,2% </w:t>
      </w:r>
      <w:r>
        <w:t xml:space="preserve">u odnosu na 2024.g. radi smanjenog broja </w:t>
      </w:r>
      <w:proofErr w:type="spellStart"/>
      <w:r>
        <w:t>Erasmus</w:t>
      </w:r>
      <w:proofErr w:type="spellEnd"/>
      <w:r>
        <w:t xml:space="preserve"> osposobljavanja.</w:t>
      </w:r>
    </w:p>
    <w:p w:rsidR="00AF0742" w:rsidRDefault="00E70E6C">
      <w:pPr>
        <w:pStyle w:val="Odlomakpopisa"/>
        <w:numPr>
          <w:ilvl w:val="0"/>
          <w:numId w:val="1"/>
        </w:numPr>
        <w:jc w:val="both"/>
      </w:pPr>
      <w:r>
        <w:t>sredstava Ministarstva kulture i medija za financiranje matične službe u iznosu 43.056,36 eura su veća za 5,27% u odnosu na 2024.g. radi povećanja osnovice za obračun plaće.</w:t>
      </w:r>
    </w:p>
    <w:p w:rsidR="00AF0742" w:rsidRDefault="00E70E6C">
      <w:pPr>
        <w:pStyle w:val="Odlomakpopisa"/>
        <w:numPr>
          <w:ilvl w:val="0"/>
          <w:numId w:val="1"/>
        </w:numPr>
        <w:jc w:val="both"/>
      </w:pPr>
      <w:r>
        <w:t>kapitalni prijen</w:t>
      </w:r>
      <w:r>
        <w:t>os sredstava u iznosu 5.000,00 eura odnosi se na sredstva Ministarstva kulture i medija za financiranje Programa digitalizacije arhivske, knjižničarske i muzejske građe: Digitalizacija zaštićenog fonda Sveučilišne knjižnice u Splitu: Narodni list i Jadrans</w:t>
      </w:r>
      <w:r>
        <w:t>ka pošta.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119.361,64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122.021,03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102,2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 xml:space="preserve">Prihodi po posebnim propisima iznose 122.021,03 eura, a odnose se na članarine studenata za akademsku godinu, </w:t>
      </w:r>
      <w:proofErr w:type="spellStart"/>
      <w:r>
        <w:t>zakasnine</w:t>
      </w:r>
      <w:proofErr w:type="spellEnd"/>
      <w:r>
        <w:t xml:space="preserve">, </w:t>
      </w:r>
      <w:proofErr w:type="spellStart"/>
      <w:r>
        <w:t>međuknjižničnu</w:t>
      </w:r>
      <w:proofErr w:type="spellEnd"/>
      <w:r>
        <w:t xml:space="preserve"> posudbu i sl. u iznosu 121.621,03 eura i naknadu troškova sudskih troškova u iznosu 400,00 eura, te su za 2,2% v</w:t>
      </w:r>
      <w:r>
        <w:t>eći u odnosu na 2024.g.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 (šifre </w:t>
            </w:r>
            <w:r>
              <w:rPr>
                <w:sz w:val="18"/>
              </w:rPr>
              <w:t>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18.498,47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24.153,53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130,6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Prihodi od prodaje proizvoda i robe te pruženih usluga iznose 24.153,53 eura a odnose se na vlastite prihode od fotokopiranja i najma prostora te su za 30,6% veći u odnosu na 2024.g. radi povećanja cijena najma.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Donacije od pravnih i fizičkih osoba izvan općeg proračuna te povrat donacija i </w:t>
            </w:r>
            <w:r>
              <w:rPr>
                <w:sz w:val="18"/>
              </w:rPr>
              <w:t>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32.756,16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55.165,90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168,4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Donacije od pravnih i fizičkih osoba izvan općeg proračuna iznose 55.165,90 eura te su za 68,4% veće u odnosu na 2024.g.</w:t>
      </w:r>
    </w:p>
    <w:p w:rsidR="00AF0742" w:rsidRDefault="00E70E6C">
      <w:pPr>
        <w:jc w:val="both"/>
      </w:pPr>
      <w:r>
        <w:t xml:space="preserve">Ostvarene donacije odnose se na kapitalne donacije od ostalih subjekata izvan općeg proračuna u iznosu 55.165,90 eura odnose se na knjige, zemljopisne karte, gramofonske ploče, CD-ove, kataloge likovnih izložbi, plakate, umjetničke slike i sl. dobivene na </w:t>
      </w:r>
      <w:r>
        <w:t>dar.</w:t>
      </w:r>
    </w:p>
    <w:p w:rsidR="00AF0742" w:rsidRDefault="00E70E6C">
      <w:pPr>
        <w:jc w:val="both"/>
      </w:pPr>
      <w:r>
        <w:t>Za iznos kapitalnih donacija izvršena je obvezna korekcija rezultata.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</w:t>
            </w:r>
            <w:r>
              <w:rPr>
                <w:sz w:val="18"/>
              </w:rPr>
              <w:t>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1.375.224,25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1.520.687,44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Prihodi iz nadležnog proračuna za financiranje redovne djelatnosti proračunskih korisnika iznose 1.520.687,44 eura te su za 10,6% veći u odnosu za 2024.g. </w:t>
      </w:r>
    </w:p>
    <w:p w:rsidR="00AF0742" w:rsidRDefault="00E70E6C">
      <w:pPr>
        <w:jc w:val="both"/>
      </w:pPr>
      <w:r>
        <w:t>Prihodi se odnose na plaće, prijevoz na posao i s posla, materijalna prava radnika i naknadu za neza</w:t>
      </w:r>
      <w:r>
        <w:t>pošljavanje invalida. Odstupanje u odnosu na prethodnu godinu proizlazi iz povećanja osnovice za izračun plaće sukladno Odluci Vlade RH od 31.12.2024.g. (NN 155/2024). 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1.408.723,13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1.674.755,05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Rashodi za zaposlene iznose 1.674.755,05 eura i u odnosu na isto razdoblje 2024. g. povećani su za 18,96% radi povećanja osnovice za izračun plaće sukladno Odluci Vlade RH od 31.12.2024.g. (NN 155/2024), te primjene čl.233 Pravilnika o proračunskom računov</w:t>
      </w:r>
      <w:r>
        <w:t>odstvu (NN 158/2023). Ukidanjem kontinuiranih rashoda u izvještajnom razdoblju evidentirano je trinaest rashoda za zaposlene, odnosno dvanaest prihoda za isplatu plaća i materijalnih prava zaposlenika.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376.156,31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383.168,03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101,9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Materijalni rashodi iznose 383.168,03 eura te su za 1,9% veći u odnosu na 2024.g. a najznačajnija odstupanja se odnose na:</w:t>
      </w:r>
    </w:p>
    <w:p w:rsidR="00AF0742" w:rsidRDefault="00E70E6C">
      <w:pPr>
        <w:pStyle w:val="Odlomakpopisa"/>
        <w:numPr>
          <w:ilvl w:val="0"/>
          <w:numId w:val="1"/>
        </w:numPr>
        <w:jc w:val="both"/>
      </w:pPr>
      <w:r>
        <w:t>pozicija 3211 službena putovanja umanjenje za 59% radi promjene evidentiranja rashoda za stručno usavršavanje kroz program  </w:t>
      </w:r>
      <w:proofErr w:type="spellStart"/>
      <w:r>
        <w:t>Erasmus</w:t>
      </w:r>
      <w:proofErr w:type="spellEnd"/>
      <w:r>
        <w:t xml:space="preserve"> n</w:t>
      </w:r>
      <w:r>
        <w:t>a konto 3213.</w:t>
      </w:r>
    </w:p>
    <w:p w:rsidR="00AF0742" w:rsidRDefault="00E70E6C">
      <w:pPr>
        <w:pStyle w:val="Odlomakpopisa"/>
        <w:numPr>
          <w:ilvl w:val="0"/>
          <w:numId w:val="1"/>
        </w:numPr>
        <w:jc w:val="both"/>
      </w:pPr>
      <w:r>
        <w:t>pozicija 3213 stručno usavršavanje zaposlenika bilježi značajno uvećanje radi promjene evidentiranja rashoda za stručno usavršavanje kroz program  </w:t>
      </w:r>
      <w:proofErr w:type="spellStart"/>
      <w:r>
        <w:t>Erasmus</w:t>
      </w:r>
      <w:proofErr w:type="spellEnd"/>
      <w:r>
        <w:t xml:space="preserve"> sa konta 3211. </w:t>
      </w:r>
    </w:p>
    <w:p w:rsidR="00AF0742" w:rsidRDefault="00E70E6C">
      <w:pPr>
        <w:pStyle w:val="Odlomakpopisa"/>
        <w:numPr>
          <w:ilvl w:val="0"/>
          <w:numId w:val="1"/>
        </w:numPr>
        <w:jc w:val="both"/>
      </w:pPr>
      <w:r>
        <w:t>pozicija 3222 materijal i sirovine uvećanje za 25,1% radi manje nabavke</w:t>
      </w:r>
      <w:r>
        <w:t xml:space="preserve"> pomoćnog materijala za restauratore i knjižničare</w:t>
      </w:r>
    </w:p>
    <w:p w:rsidR="00AF0742" w:rsidRDefault="00E70E6C">
      <w:pPr>
        <w:pStyle w:val="Odlomakpopisa"/>
        <w:numPr>
          <w:ilvl w:val="0"/>
          <w:numId w:val="1"/>
        </w:numPr>
        <w:jc w:val="both"/>
      </w:pPr>
      <w:r>
        <w:t>pozicija 3224 materijal i dijelovi za tekuće i investicijsko održavanje smanjenje od 37,3% radi manje nabavke materijala i dijelova</w:t>
      </w:r>
    </w:p>
    <w:p w:rsidR="00AF0742" w:rsidRDefault="00E70E6C">
      <w:pPr>
        <w:pStyle w:val="Odlomakpopisa"/>
        <w:numPr>
          <w:ilvl w:val="0"/>
          <w:numId w:val="1"/>
        </w:numPr>
        <w:jc w:val="both"/>
      </w:pPr>
      <w:r>
        <w:t>pozicija 3225 sitni inventar i auto gume povećanje od 117% a se odnosi na</w:t>
      </w:r>
      <w:r>
        <w:t xml:space="preserve"> veću nabavku sitnog inventara</w:t>
      </w:r>
    </w:p>
    <w:p w:rsidR="00AF0742" w:rsidRDefault="00E70E6C">
      <w:pPr>
        <w:pStyle w:val="Odlomakpopisa"/>
        <w:numPr>
          <w:ilvl w:val="0"/>
          <w:numId w:val="1"/>
        </w:numPr>
        <w:jc w:val="both"/>
      </w:pPr>
      <w:r>
        <w:t>pozicija 3227 službena, radna i zaštitna odjeća i obuća uvećanje od 81,9% za kupnju radne odjeće i obuće za spremačice </w:t>
      </w:r>
    </w:p>
    <w:p w:rsidR="00AF0742" w:rsidRDefault="00E70E6C">
      <w:pPr>
        <w:pStyle w:val="Odlomakpopisa"/>
        <w:numPr>
          <w:ilvl w:val="0"/>
          <w:numId w:val="1"/>
        </w:numPr>
        <w:jc w:val="both"/>
      </w:pPr>
      <w:r>
        <w:t>pozicija 3232 usluge tekućeg i investicijskog održavanja umanjenje od 24,4% radi  manje nabavke usluga  </w:t>
      </w:r>
    </w:p>
    <w:p w:rsidR="00AF0742" w:rsidRDefault="00E70E6C">
      <w:pPr>
        <w:pStyle w:val="Odlomakpopisa"/>
        <w:numPr>
          <w:ilvl w:val="0"/>
          <w:numId w:val="1"/>
        </w:numPr>
        <w:jc w:val="both"/>
      </w:pPr>
      <w:r>
        <w:t>pozicija 3235 zakupnine i najamnine  povećanje od 44,4% radi ugovaranja najma knjižničnog skenera</w:t>
      </w:r>
    </w:p>
    <w:p w:rsidR="00AF0742" w:rsidRDefault="00E70E6C">
      <w:pPr>
        <w:pStyle w:val="Odlomakpopisa"/>
        <w:numPr>
          <w:ilvl w:val="0"/>
          <w:numId w:val="1"/>
        </w:numPr>
        <w:jc w:val="both"/>
      </w:pPr>
      <w:r>
        <w:t>pozicija 3236 zdravstvene i veterinarske usluge umanjenje od 25% radi manjeg broja obavljenih sistematskih pregleda zaposlenika</w:t>
      </w:r>
    </w:p>
    <w:p w:rsidR="00AF0742" w:rsidRDefault="00E70E6C">
      <w:pPr>
        <w:pStyle w:val="Odlomakpopisa"/>
        <w:numPr>
          <w:ilvl w:val="0"/>
          <w:numId w:val="1"/>
        </w:numPr>
        <w:jc w:val="both"/>
      </w:pPr>
      <w:r>
        <w:t xml:space="preserve">pozicija 3237 intelektualne i osobne usluge uvećanje od 15,9%, a odnosi se na isplate autorskih honorara glazbenicima na koncertu povodom izložbe </w:t>
      </w:r>
      <w:proofErr w:type="spellStart"/>
      <w:r>
        <w:t>J.Gotovac</w:t>
      </w:r>
      <w:proofErr w:type="spellEnd"/>
      <w:r>
        <w:t xml:space="preserve">, te povećanje usluga student servisa (vikend čitaonica, projekt </w:t>
      </w:r>
      <w:proofErr w:type="spellStart"/>
      <w:r>
        <w:t>rare</w:t>
      </w:r>
      <w:proofErr w:type="spellEnd"/>
      <w:r>
        <w:t>) </w:t>
      </w:r>
    </w:p>
    <w:p w:rsidR="00AF0742" w:rsidRDefault="00E70E6C">
      <w:pPr>
        <w:pStyle w:val="Odlomakpopisa"/>
        <w:numPr>
          <w:ilvl w:val="0"/>
          <w:numId w:val="1"/>
        </w:numPr>
        <w:jc w:val="both"/>
      </w:pPr>
      <w:r>
        <w:t>pozicija 3238 računalne uslug</w:t>
      </w:r>
      <w:r>
        <w:t>e uvećanje od 68,6% radi usluga digitalizacije knjižnične građe u sklopu projekta „Digitalizacija zaštićenog fonda Sveučilišne knjižnice u Splitu: Narodni list i Jadranska pošta"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634,67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Financijski rashodi iznose 634,67 eura te su u odnosu na 2024.g. veći za 5,7%. 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63.900,10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128.496,18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201,1</w:t>
            </w:r>
          </w:p>
        </w:tc>
      </w:tr>
    </w:tbl>
    <w:p w:rsidR="00AF0742" w:rsidRDefault="00AF0742">
      <w:pPr>
        <w:spacing w:after="0"/>
      </w:pPr>
    </w:p>
    <w:p w:rsidR="00AF0742" w:rsidRDefault="00E70E6C">
      <w:r>
        <w:t>Rashodi za nabavu nefinancijske imovine iznose 128.496,18 eura te su za 101,1% veći u odnosu na 2024.g.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14.992,49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56.955,93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379,9</w:t>
            </w:r>
          </w:p>
        </w:tc>
      </w:tr>
    </w:tbl>
    <w:p w:rsidR="00AF0742" w:rsidRDefault="00AF0742">
      <w:pPr>
        <w:spacing w:after="0"/>
      </w:pPr>
    </w:p>
    <w:p w:rsidR="00AF0742" w:rsidRDefault="00E70E6C">
      <w:r>
        <w:t>Tijekom 2025.g. nabavljena je oprema u iznosu 56.955,93 eura, i to:</w:t>
      </w:r>
    </w:p>
    <w:p w:rsidR="00AF0742" w:rsidRDefault="00E70E6C">
      <w:pPr>
        <w:pStyle w:val="Odlomakpopisa"/>
        <w:numPr>
          <w:ilvl w:val="0"/>
          <w:numId w:val="1"/>
        </w:numPr>
      </w:pPr>
      <w:r>
        <w:t>pozicija 4221 uredska oprema i namještaj u ukupnom iznosu 50.801,50 eura (1 poslužitelj u iznosu 19.039,25 eura,  4 printera u iznosu 863,25 eura i 20 računala s monitorom u iznosu 18.000,00 eura, uredski namještaj (12 uredskih stolica i 300 sjedalica za č</w:t>
      </w:r>
      <w:r>
        <w:t>itaonicu u iznosu 12.899,00 eura)</w:t>
      </w:r>
    </w:p>
    <w:p w:rsidR="00AF0742" w:rsidRDefault="00E70E6C">
      <w:pPr>
        <w:pStyle w:val="Odlomakpopisa"/>
        <w:numPr>
          <w:ilvl w:val="0"/>
          <w:numId w:val="1"/>
        </w:numPr>
      </w:pPr>
      <w:r>
        <w:t>pozicija 4223 oprema za održavanje i zaštitu u iznosu 2.592,50 eura (sustav kontrole pristupa i evidencije radnog vremena) </w:t>
      </w:r>
    </w:p>
    <w:p w:rsidR="00AF0742" w:rsidRDefault="00E70E6C">
      <w:pPr>
        <w:pStyle w:val="Odlomakpopisa"/>
        <w:numPr>
          <w:ilvl w:val="0"/>
          <w:numId w:val="1"/>
        </w:numPr>
      </w:pPr>
      <w:r>
        <w:t>pozicija 4227 uređaji, strojevi i oprema za ostale namjene u iznosu 3.561,93 eura (reflektor i sta</w:t>
      </w:r>
      <w:r>
        <w:t>lak za fotoaparat)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F0742" w:rsidRDefault="00AF0742">
      <w:pPr>
        <w:spacing w:after="0"/>
      </w:pPr>
    </w:p>
    <w:p w:rsidR="00AF0742" w:rsidRDefault="00E70E6C">
      <w:r>
        <w:t>Pozicija 4626 ulaganja u računalne programe u iznosu 2.750,00 eura odnosi se na nabavku programa za kontrolu i evidenciju pristupa studenata.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Plemeniti metali i ostale pohranjene vrijednosti (šifre 4311+4312)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48.907,61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68.790,25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140,7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lastRenderedPageBreak/>
        <w:t xml:space="preserve">Pozicija 431 Plemeniti metali i ostale pohranjene vrijednosti u iznosu 68.790,25 bilježi povećanje od 40,7%, a odnosi se na </w:t>
      </w:r>
      <w:proofErr w:type="spellStart"/>
      <w:r>
        <w:t>prinovljevu</w:t>
      </w:r>
      <w:proofErr w:type="spellEnd"/>
      <w:r>
        <w:t xml:space="preserve"> knjižničnu građu (knjige, časopise, umjetničke slike i ostale pohranjene vrijednosti) od čega 13.624,35 eura </w:t>
      </w:r>
      <w:proofErr w:type="spellStart"/>
      <w:r>
        <w:t>prinovljeno</w:t>
      </w:r>
      <w:proofErr w:type="spellEnd"/>
      <w:r>
        <w:t xml:space="preserve"> kupnjom, a 55.165,90 eura darom.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AF07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63.900,10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128.496,18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201,1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Manjak prihoda od nefinancijske imovine ostvaren u 2025.godini iznosi 128.496,18 eura, dok je u istom razdoblju 2024.g. iznosio 63.900,10 eura.</w:t>
      </w:r>
    </w:p>
    <w:p w:rsidR="00AF0742" w:rsidRDefault="00E70E6C">
      <w:pPr>
        <w:jc w:val="both"/>
      </w:pPr>
      <w:r>
        <w:t xml:space="preserve">Provedena je obvezna korekcija rezultata 2025.g. u ukupnom iznosu od 55.165,90 eura koja se u cijelosti odnosi na </w:t>
      </w:r>
      <w:proofErr w:type="spellStart"/>
      <w:r>
        <w:t>prinovljenu</w:t>
      </w:r>
      <w:proofErr w:type="spellEnd"/>
      <w:r>
        <w:t xml:space="preserve"> građu darom.</w:t>
      </w:r>
    </w:p>
    <w:p w:rsidR="00AF0742" w:rsidRDefault="00E70E6C">
      <w:pPr>
        <w:jc w:val="both"/>
      </w:pPr>
      <w:r>
        <w:t>Preostali manjak nefinancijske imovine u iznosu 73.330,28 eura će se pokriti Odlukom Upravnog vijeća o raspodjeli rez</w:t>
      </w:r>
      <w:r>
        <w:t>ultata.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AF07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140.243,21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Manjak prihoda i primitaka ostvaren u izvještajnom razdoblju iznosi 140.243,21 eura. 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AF07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49.824,00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F0742" w:rsidRDefault="00AF0742">
      <w:pPr>
        <w:spacing w:after="0"/>
      </w:pPr>
    </w:p>
    <w:p w:rsidR="00AF0742" w:rsidRDefault="00E70E6C">
      <w:r>
        <w:t>Manjak prihoda i primitaka za pokriće u sljedećem razdoblju iznosi 49.824,00 eura, dok je u istom razdoblju bio ostvaren višak u iznosu 90.914,21 eura.</w:t>
      </w:r>
    </w:p>
    <w:p w:rsidR="00AF0742" w:rsidRDefault="00E70E6C">
      <w:r>
        <w:t> 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127.688,21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1,2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Unaprijed plaćeni rashodi budućih razdoblja (1911) u iznosu 1.472,60 eura odnose se na plaćene pretplate na stručnu literaturu u 2026.g. 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1.211.725,69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12.906.240,69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1065,1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Sadašnja vrijednost imovine iznosi 12.906.240,66 eura.</w:t>
      </w:r>
    </w:p>
    <w:p w:rsidR="00AF0742" w:rsidRDefault="00E70E6C">
      <w:pPr>
        <w:jc w:val="both"/>
      </w:pPr>
      <w:r>
        <w:t>Izvršen je ispravak vrijednosti nefinancijske imovine prema zakonskim stopama i evidentiran sukladno čl.121 st.1 Pravilnika o proračunskom računovodstvu. Obračun ispravka vrijednosti nefinancijske imovine za 2025. g. iznosi 25.456,05 eura. </w:t>
      </w:r>
    </w:p>
    <w:p w:rsidR="00AF0742" w:rsidRDefault="00E70E6C">
      <w:pPr>
        <w:jc w:val="both"/>
      </w:pPr>
      <w:r>
        <w:t>Po obavljenoj i</w:t>
      </w:r>
      <w:r>
        <w:t>nventuri utvrđena oštećena, pokvarena ili na drugi način neupotrebljiva oprema je rashodovana a odnosi se na nefinancijsku imovinu nabavne vrijednosti 46.529,74 eura i ispravljene vrijednosti 46.529,74 eura te sitni inventar otpisan u cijelosti u iznosu 1.</w:t>
      </w:r>
      <w:r>
        <w:t>366,23 eura.</w:t>
      </w:r>
    </w:p>
    <w:p w:rsidR="00AF0742" w:rsidRDefault="00E70E6C">
      <w:pPr>
        <w:jc w:val="both"/>
      </w:pPr>
      <w:r>
        <w:t xml:space="preserve">Rashodovana računalna i druga elektronička oprema prema inventurnom popisu se isključuje iz upotrebe u iznosu 46.529,74 eura, te će se nakon primitka potvrde o zbrinjavanju </w:t>
      </w:r>
      <w:proofErr w:type="spellStart"/>
      <w:r>
        <w:t>isknjižiti</w:t>
      </w:r>
      <w:proofErr w:type="spellEnd"/>
      <w:r>
        <w:t xml:space="preserve"> iz evidencija.</w:t>
      </w:r>
    </w:p>
    <w:p w:rsidR="00AF0742" w:rsidRDefault="00E70E6C">
      <w:pPr>
        <w:jc w:val="both"/>
      </w:pPr>
      <w:r>
        <w:t xml:space="preserve">Rashodovani sitni inventar prema inventurnom popisu onaj koji je oštećen i neispravan i stavljen van upotrebe u iznosu 1.366,23 eura će se </w:t>
      </w:r>
      <w:proofErr w:type="spellStart"/>
      <w:r>
        <w:t>isknjižiti</w:t>
      </w:r>
      <w:proofErr w:type="spellEnd"/>
      <w:r>
        <w:t xml:space="preserve"> iz evidencija nakon primitka potvrde o adekvatnom zbrinjavanju.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37.430,02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73.886,83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197,4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Pozicija 0221 Uredska oprema i namještaj </w:t>
      </w:r>
    </w:p>
    <w:p w:rsidR="00AF0742" w:rsidRDefault="00E70E6C">
      <w:pPr>
        <w:jc w:val="both"/>
      </w:pPr>
      <w:r>
        <w:lastRenderedPageBreak/>
        <w:t>Tijekom 2025.g. nabavljena je računalna oprema u iznosu 37.902,50 eura (1 poslužitelj u iznosu 19.039,25 eura,  4 printera u iznosu 863,25 eura i 20 računala s monitorom u iznosu 18.000,00 eura), te uredski namještaj (12 uredskih stolica i 300 sjedalica za</w:t>
      </w:r>
      <w:r>
        <w:t xml:space="preserve"> čitaonicu u iznosu 12.899,00 eura)</w:t>
      </w:r>
    </w:p>
    <w:p w:rsidR="00AF0742" w:rsidRDefault="00E70E6C">
      <w:pPr>
        <w:jc w:val="both"/>
      </w:pPr>
      <w:r>
        <w:t>Pozicija 0223 Oprema za održavanje i zaštitu </w:t>
      </w:r>
    </w:p>
    <w:p w:rsidR="00AF0742" w:rsidRDefault="00E70E6C">
      <w:pPr>
        <w:jc w:val="both"/>
      </w:pPr>
      <w:r>
        <w:t>Tijekom 2025.g. nabavljen je sustav kontrole pristupa i evidencije radnog vremena u iznosu 2.592,50 eura </w:t>
      </w:r>
    </w:p>
    <w:p w:rsidR="00AF0742" w:rsidRDefault="00E70E6C">
      <w:pPr>
        <w:jc w:val="both"/>
      </w:pPr>
      <w:r>
        <w:t>Pozicija 0227 Uređaji, strojevi i oprema za ostale namjene </w:t>
      </w:r>
    </w:p>
    <w:p w:rsidR="00AF0742" w:rsidRDefault="00E70E6C">
      <w:pPr>
        <w:jc w:val="both"/>
      </w:pPr>
      <w:r>
        <w:t xml:space="preserve">Tijekom </w:t>
      </w:r>
      <w:r>
        <w:t>2025.g. nabavljen je  reflektor i stalak za fotoaparat u iznosu 3.561,93 eura </w:t>
      </w:r>
    </w:p>
    <w:p w:rsidR="00AF0742" w:rsidRDefault="00E70E6C">
      <w:pPr>
        <w:jc w:val="both"/>
      </w:pPr>
      <w:r>
        <w:t xml:space="preserve">Izvršeno je zbrinjavanje i </w:t>
      </w:r>
      <w:proofErr w:type="spellStart"/>
      <w:r>
        <w:t>isknjiženje</w:t>
      </w:r>
      <w:proofErr w:type="spellEnd"/>
      <w:r>
        <w:t xml:space="preserve"> opreme rashodovane 2024.g. u iznosu 17.508,05 eura.  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1.011.968,85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12.672.233,97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1252,2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Tijekom 2025.g. završena je revizija i procjena cjelokupnog fonda na dan 31.12.2023.g. čime je, nakon provedenog otpisa, povećana vrijednost fonda za 11.440.757,85 eura. Izvješće o reviziji je usvojeno od strane Senata Sveučilišta u Splitu.</w:t>
      </w:r>
    </w:p>
    <w:p w:rsidR="00AF0742" w:rsidRDefault="00E70E6C">
      <w:pPr>
        <w:jc w:val="both"/>
      </w:pPr>
      <w:r>
        <w:t>Tijekom 2025.g.</w:t>
      </w:r>
      <w:r>
        <w:t xml:space="preserve"> </w:t>
      </w:r>
      <w:proofErr w:type="spellStart"/>
      <w:r>
        <w:t>prinovljena</w:t>
      </w:r>
      <w:proofErr w:type="spellEnd"/>
      <w:r>
        <w:t xml:space="preserve"> je  knjižnična građa u ukupnoj vrijednosti 219.507,27 eura, od čega kupnjom 13.624,35 eura, obveznim primjerkom 150.717,02 eura, te darom 55.165,90 eura (obvezna korekcija rezultata).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0261 do 0264 - 02926)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026 i 02926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F0742" w:rsidRDefault="00AF0742">
      <w:pPr>
        <w:spacing w:after="0"/>
      </w:pPr>
    </w:p>
    <w:p w:rsidR="00AF0742" w:rsidRDefault="00E70E6C">
      <w:r>
        <w:t>Tijekom 2025.g. nabavljen je program za kontrolu i evidenciju pristupa studenata u iznosu 2.750,00 eura.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247.069,65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235.782,96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95,4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 xml:space="preserve">Tijekom 2025.g. nabavljen je sitni inventar u iznosu 4.160,40 eura te je izvršeno je zbrinjavanje i </w:t>
      </w:r>
      <w:proofErr w:type="spellStart"/>
      <w:r>
        <w:t>isknjiženje</w:t>
      </w:r>
      <w:proofErr w:type="spellEnd"/>
      <w:r>
        <w:t xml:space="preserve"> sitnog inventara u ukupnom iznosu 15.447,09 eura rashodovanog 2024.g.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3.318,07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3.318,07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Odnosi se na ulaganje u tuđu imovinu (zgradu) danu na korištenje u vidu izrade elaborata optimalnog tehničkog rješenja prelaska na srednji napon radi ostvarivanja budućih ušteda električne energije.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190.065,94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182.698,80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96,1</w:t>
            </w:r>
          </w:p>
        </w:tc>
      </w:tr>
    </w:tbl>
    <w:p w:rsidR="00AF0742" w:rsidRDefault="00AF0742">
      <w:pPr>
        <w:spacing w:after="0"/>
      </w:pPr>
    </w:p>
    <w:p w:rsidR="00AF0742" w:rsidRDefault="00E70E6C">
      <w:r>
        <w:t>Novac u banci i blagajni iznosi 182.698,80 eura, od čega 182.647,74 eura na žiro računu, a 51,06 eura u blagajni.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21.918,85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24.675,16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Pozicija 129 Ostala potraživanja iznose 24.675,16 eura, od čega se 4.153,12 eura odnosi na bolovanje preko 42 dana, a 20.522,04  eura na potraživanja za predujmove (HEP Opskrba d.o.o.).</w:t>
      </w:r>
    </w:p>
    <w:p w:rsidR="00AF0742" w:rsidRDefault="00E70E6C">
      <w:pPr>
        <w:jc w:val="both"/>
      </w:pPr>
      <w:r>
        <w:lastRenderedPageBreak/>
        <w:t xml:space="preserve">Sukladno obavijestima MZOM-a u 2025.g. provedeno je zatvaranje dijela </w:t>
      </w:r>
      <w:r>
        <w:t>potraživanja naknada za bolovanje.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1.472,60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Unaprijed plaćeni rashodi budućih razdoblja (1911) odnose se na plaćene pretplate za stručnu literaturu i časopise za klijente za 2026.g. u iznosu 1.472,60 eura.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126.367,41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Primjena čl.233 Pravilnika o proračunskom računovodstvu.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</w:t>
            </w:r>
            <w:r>
              <w:rPr>
                <w:sz w:val="18"/>
              </w:rPr>
              <w:t>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163.819,84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168.377,29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Pozicija 23 Obveze za rashode poslovanja iznose 168.377,29 eura a odnose se na:</w:t>
      </w:r>
    </w:p>
    <w:p w:rsidR="00AF0742" w:rsidRDefault="00E70E6C">
      <w:pPr>
        <w:pStyle w:val="Odlomakpopisa"/>
        <w:numPr>
          <w:ilvl w:val="0"/>
          <w:numId w:val="1"/>
        </w:numPr>
        <w:jc w:val="both"/>
      </w:pPr>
      <w:r>
        <w:t>obveze za zaposlene iznose 121.539,91 eura (obračunata plaća i materijalna prava za 12. mjesec 2025.g. koja će biti isplaćena u siječnju 2026. godine),</w:t>
      </w:r>
    </w:p>
    <w:p w:rsidR="00AF0742" w:rsidRDefault="00E70E6C">
      <w:pPr>
        <w:pStyle w:val="Odlomakpopisa"/>
        <w:numPr>
          <w:ilvl w:val="0"/>
          <w:numId w:val="1"/>
        </w:numPr>
        <w:jc w:val="both"/>
      </w:pPr>
      <w:r>
        <w:t>obveze za materijalne rashode iznose 46.755,19 eura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1.396,81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2.681,59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192,0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lastRenderedPageBreak/>
        <w:t xml:space="preserve">Pozicija 27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u iznosu 1.396,81 eura u cijelosti se odnosi na obveze proračunskih korisnika za povrat u proračun - bolovanje HZZO.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Odgođeno plaćanje rashoda i prihodi budućih razdoblja (pasivna vremenska razgraničenja) (šifre 291+292)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84.037,14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87.556,68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</w:tbl>
    <w:p w:rsidR="00AF0742" w:rsidRDefault="00AF0742">
      <w:pPr>
        <w:spacing w:after="0"/>
      </w:pPr>
    </w:p>
    <w:p w:rsidR="00AF0742" w:rsidRDefault="00E70E6C">
      <w:r>
        <w:t>Pozicija 29 Odgođeno plaćanje rashoda i prihodi budućih razdoblja u iznosu 87.556,68 eura odnosi se na:</w:t>
      </w:r>
    </w:p>
    <w:p w:rsidR="00AF0742" w:rsidRDefault="00E70E6C">
      <w:pPr>
        <w:pStyle w:val="Odlomakpopisa"/>
        <w:numPr>
          <w:ilvl w:val="0"/>
          <w:numId w:val="1"/>
        </w:numPr>
      </w:pPr>
      <w:r>
        <w:t>rashodi koji nisu fakturirani a terete tekuće razdoblje u iznosu 362,50 eura</w:t>
      </w:r>
    </w:p>
    <w:p w:rsidR="00AF0742" w:rsidRDefault="00E70E6C">
      <w:pPr>
        <w:pStyle w:val="Odlomakpopisa"/>
        <w:numPr>
          <w:ilvl w:val="0"/>
          <w:numId w:val="1"/>
        </w:numPr>
      </w:pPr>
      <w:r>
        <w:t xml:space="preserve">vremensko razgraničenje upisnina studenata za akademsku 2025./2026. godinu </w:t>
      </w:r>
      <w:r>
        <w:t>u iznosu 87.194,18 eura.</w:t>
      </w:r>
    </w:p>
    <w:p w:rsidR="00AF0742" w:rsidRDefault="00E70E6C">
      <w:r>
        <w:t> 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90.419,21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-49.824,00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-55,1</w:t>
            </w:r>
          </w:p>
        </w:tc>
      </w:tr>
    </w:tbl>
    <w:p w:rsidR="00AF0742" w:rsidRDefault="00AF0742">
      <w:pPr>
        <w:spacing w:after="0"/>
      </w:pPr>
    </w:p>
    <w:p w:rsidR="00AF0742" w:rsidRDefault="00E70E6C">
      <w:r>
        <w:t>Pozicija 922 Manjak prihoda iznosi 49.824 eura.</w:t>
      </w:r>
    </w:p>
    <w:p w:rsidR="00AF0742" w:rsidRDefault="00E70E6C">
      <w:r>
        <w:t>Na IF 11 iskazan je metodološki manjak u iznosu 116.853,85 eura, a odnosi se na obračunatu a neisplaćenu plaću i materijalna prava za 12/2025 i novčanu naknadu za nezapošljavanje invalida za 12/2025, za koja se sredstva će biti uplaćena iz proračuna počet</w:t>
      </w:r>
      <w:r>
        <w:t>kom 2026.g.</w:t>
      </w:r>
    </w:p>
    <w:p w:rsidR="00AF0742" w:rsidRDefault="00E70E6C">
      <w:r>
        <w:t xml:space="preserve">Na IF 52 iskazan je manjak prihoda u ukupnom iznosu 17.981,85 eura, a odnosi se na metodološki manjak prihoda Ministarstva kulture i medija u iznosu 3.104,45 eura za plaću 12/2025, manjak prihoda Splitsko-dalmatinske županije u iznosu 2.000,00 </w:t>
      </w:r>
      <w:r>
        <w:t>eura za izložbu J. Gotovca, te manjak prihoda Grada Splita za nabavku knjižnične građe u 2025.g. iznosu 12.877,40 eura </w:t>
      </w:r>
    </w:p>
    <w:p w:rsidR="00AF0742" w:rsidRDefault="00E70E6C">
      <w:r>
        <w:t xml:space="preserve">Na IF 43 iskazan je višak prihoda u iznosu 70.088,29 eura koji će se koristiti za pokriće manjka nefinancijske imovine, pokriće rashoda </w:t>
      </w:r>
      <w:r>
        <w:t>poslovanja i nabavu dugotrajne nefinancijske imovine.</w:t>
      </w:r>
    </w:p>
    <w:p w:rsidR="00AF0742" w:rsidRDefault="00E70E6C">
      <w:r>
        <w:t>Na IF 31 iskazan je višak prihoda u iznosu 14.923,41 eura koji će se koristiti za pokriće manjka nefinancijske imovine, pokriće rashoda poslovanja i nabavu dugotrajne nefinancijske imovine.</w:t>
      </w:r>
    </w:p>
    <w:p w:rsidR="00AF0742" w:rsidRDefault="00E70E6C">
      <w:r>
        <w:t>Na dan 31.12</w:t>
      </w:r>
      <w:r>
        <w:t>.2025. godine utvrđen je ukupan višak prihoda od poslovanja u iznosu 23.506,28 eura, te ukupan manjak od nefinancijske imovine u iznosu 73.330,28  eura.</w:t>
      </w:r>
    </w:p>
    <w:p w:rsidR="00AF0742" w:rsidRDefault="00E70E6C">
      <w:r>
        <w:lastRenderedPageBreak/>
        <w:t>Provedena je odluka Upravnog vijeća o raspodjeli rezultata 2024. godine u iznosu 31.115,78 eura za pokr</w:t>
      </w:r>
      <w:r>
        <w:t>iće manjka prihoda od nefinancijske imovine.</w:t>
      </w:r>
    </w:p>
    <w:p w:rsidR="00AF0742" w:rsidRDefault="00E70E6C">
      <w:r>
        <w:t>Provedena je i obvezna korekcija rezultata za kapitalne donacije (konto 6632) u iznosu 55.165,90 eura. </w:t>
      </w:r>
    </w:p>
    <w:p w:rsidR="00AF0742" w:rsidRDefault="00E70E6C">
      <w:r>
        <w:t> 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18.476.770,48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18.479.191,73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 xml:space="preserve">U </w:t>
      </w:r>
      <w:proofErr w:type="spellStart"/>
      <w:r>
        <w:t>izvanbilančnoj</w:t>
      </w:r>
      <w:proofErr w:type="spellEnd"/>
      <w:r>
        <w:t xml:space="preserve"> evidenciji evidentirana je tuđa imovina dobivena na korištenje po sadašnjoj vrijednosti, i to:</w:t>
      </w:r>
    </w:p>
    <w:p w:rsidR="00AF0742" w:rsidRDefault="00E70E6C">
      <w:pPr>
        <w:pStyle w:val="Odlomakpopisa"/>
        <w:numPr>
          <w:ilvl w:val="0"/>
          <w:numId w:val="1"/>
        </w:numPr>
      </w:pPr>
      <w:r>
        <w:t>vlasništvo Sveučilišta u Splitu u iznosu 18.470.770,48 eura što predstavlja udio od 68,42% sadašnje vrijednosti zgrade koja je dobivena na korištenje.</w:t>
      </w:r>
    </w:p>
    <w:p w:rsidR="00AF0742" w:rsidRDefault="00E70E6C">
      <w:pPr>
        <w:pStyle w:val="Odlomakpopisa"/>
        <w:numPr>
          <w:ilvl w:val="0"/>
          <w:numId w:val="1"/>
        </w:numPr>
      </w:pPr>
      <w:r>
        <w:t>vlasništvo Nacionalne i sveučilišne knjižnice u Zagrebu u iznosu 2.421,25 eura odnosi se na prijenosno ra</w:t>
      </w:r>
      <w:r>
        <w:t>čunalo  (projekt e-Sveučilišta)</w:t>
      </w:r>
    </w:p>
    <w:p w:rsidR="00AF0742" w:rsidRDefault="00E70E6C">
      <w:pPr>
        <w:jc w:val="both"/>
      </w:pPr>
      <w:r>
        <w:t>Na dan 31.12.2025. godine evidentirane su potencijalne obveze za sudske sporove u tijeku koje iznose 6.000,00 eura:</w:t>
      </w:r>
    </w:p>
    <w:tbl>
      <w:tblPr>
        <w:tblStyle w:val="Reetkatablice"/>
        <w:tblW w:w="4796" w:type="pct"/>
        <w:tblLook w:val="04A0" w:firstRow="1" w:lastRow="0" w:firstColumn="1" w:lastColumn="0" w:noHBand="0" w:noVBand="1"/>
      </w:tblPr>
      <w:tblGrid>
        <w:gridCol w:w="537"/>
        <w:gridCol w:w="1605"/>
        <w:gridCol w:w="1522"/>
        <w:gridCol w:w="1056"/>
        <w:gridCol w:w="1403"/>
        <w:gridCol w:w="1430"/>
        <w:gridCol w:w="1356"/>
      </w:tblGrid>
      <w:tr w:rsidR="00AF0742">
        <w:trPr>
          <w:trHeight w:val="542"/>
        </w:trPr>
        <w:tc>
          <w:tcPr>
            <w:tcW w:w="196" w:type="pct"/>
            <w:vAlign w:val="center"/>
          </w:tcPr>
          <w:p w:rsidR="00AF0742" w:rsidRDefault="00E70E6C">
            <w:r>
              <w:t>RB</w:t>
            </w:r>
          </w:p>
        </w:tc>
        <w:tc>
          <w:tcPr>
            <w:tcW w:w="1476" w:type="pct"/>
            <w:vAlign w:val="center"/>
          </w:tcPr>
          <w:p w:rsidR="00AF0742" w:rsidRDefault="00E70E6C">
            <w:r>
              <w:t>Tužitelj</w:t>
            </w:r>
          </w:p>
        </w:tc>
        <w:tc>
          <w:tcPr>
            <w:tcW w:w="1045" w:type="pct"/>
            <w:vAlign w:val="center"/>
          </w:tcPr>
          <w:p w:rsidR="00AF0742" w:rsidRDefault="00E70E6C">
            <w:r>
              <w:t>Sažeti opis spora</w:t>
            </w:r>
          </w:p>
        </w:tc>
        <w:tc>
          <w:tcPr>
            <w:tcW w:w="519" w:type="pct"/>
            <w:vAlign w:val="center"/>
          </w:tcPr>
          <w:p w:rsidR="00AF0742" w:rsidRDefault="00E70E6C">
            <w:r>
              <w:t>Iznos glavnice</w:t>
            </w:r>
          </w:p>
        </w:tc>
        <w:tc>
          <w:tcPr>
            <w:tcW w:w="610" w:type="pct"/>
            <w:vAlign w:val="center"/>
          </w:tcPr>
          <w:p w:rsidR="00AF0742" w:rsidRDefault="00E70E6C">
            <w:r>
              <w:t>Procjena financijskog učinka</w:t>
            </w:r>
          </w:p>
        </w:tc>
        <w:tc>
          <w:tcPr>
            <w:tcW w:w="685" w:type="pct"/>
            <w:vAlign w:val="center"/>
          </w:tcPr>
          <w:p w:rsidR="00AF0742" w:rsidRDefault="00E70E6C">
            <w:r>
              <w:t xml:space="preserve">Procijenjeno vrijeme </w:t>
            </w:r>
            <w:proofErr w:type="spellStart"/>
            <w:r>
              <w:t>odljava</w:t>
            </w:r>
            <w:proofErr w:type="spellEnd"/>
            <w:r>
              <w:t xml:space="preserve"> sredstava</w:t>
            </w:r>
          </w:p>
        </w:tc>
        <w:tc>
          <w:tcPr>
            <w:tcW w:w="466" w:type="pct"/>
            <w:vAlign w:val="center"/>
          </w:tcPr>
          <w:p w:rsidR="00AF0742" w:rsidRDefault="00E70E6C">
            <w:r>
              <w:t>Početak sudskog spora</w:t>
            </w:r>
          </w:p>
        </w:tc>
      </w:tr>
      <w:tr w:rsidR="00AF0742">
        <w:tc>
          <w:tcPr>
            <w:tcW w:w="196" w:type="pct"/>
            <w:vAlign w:val="center"/>
          </w:tcPr>
          <w:p w:rsidR="00AF0742" w:rsidRDefault="00E70E6C">
            <w:r>
              <w:t>1.</w:t>
            </w:r>
          </w:p>
        </w:tc>
        <w:tc>
          <w:tcPr>
            <w:tcW w:w="1476" w:type="pct"/>
            <w:vAlign w:val="center"/>
          </w:tcPr>
          <w:p w:rsidR="00AF0742" w:rsidRDefault="00E70E6C">
            <w:r>
              <w:t>Zaposlenik Sveučilišne knjižnice u Splitu, Pr-274/2024</w:t>
            </w:r>
          </w:p>
        </w:tc>
        <w:tc>
          <w:tcPr>
            <w:tcW w:w="1045" w:type="pct"/>
            <w:vAlign w:val="center"/>
          </w:tcPr>
          <w:p w:rsidR="00AF0742" w:rsidRDefault="00E70E6C">
            <w:r>
              <w:t>nematerijalna šteta</w:t>
            </w:r>
          </w:p>
        </w:tc>
        <w:tc>
          <w:tcPr>
            <w:tcW w:w="519" w:type="pct"/>
            <w:vAlign w:val="center"/>
          </w:tcPr>
          <w:p w:rsidR="00AF0742" w:rsidRDefault="00E70E6C">
            <w:r>
              <w:t>6.000,00 EUR</w:t>
            </w:r>
          </w:p>
        </w:tc>
        <w:tc>
          <w:tcPr>
            <w:tcW w:w="610" w:type="pct"/>
            <w:vAlign w:val="center"/>
          </w:tcPr>
          <w:p w:rsidR="00AF0742" w:rsidRDefault="00E70E6C">
            <w:r>
              <w:t>nije poznato</w:t>
            </w:r>
          </w:p>
        </w:tc>
        <w:tc>
          <w:tcPr>
            <w:tcW w:w="685" w:type="pct"/>
            <w:vAlign w:val="center"/>
          </w:tcPr>
          <w:p w:rsidR="00AF0742" w:rsidRDefault="00E70E6C">
            <w:r>
              <w:t>nije poznato</w:t>
            </w:r>
          </w:p>
        </w:tc>
        <w:tc>
          <w:tcPr>
            <w:tcW w:w="466" w:type="pct"/>
            <w:vAlign w:val="center"/>
          </w:tcPr>
          <w:p w:rsidR="00AF0742" w:rsidRDefault="00E70E6C">
            <w:r>
              <w:t>18.03.2024.</w:t>
            </w:r>
          </w:p>
        </w:tc>
      </w:tr>
      <w:tr w:rsidR="00AF0742">
        <w:tc>
          <w:tcPr>
            <w:tcW w:w="196" w:type="pct"/>
            <w:vAlign w:val="center"/>
          </w:tcPr>
          <w:p w:rsidR="00AF0742" w:rsidRDefault="00E70E6C">
            <w:r>
              <w:t>2.</w:t>
            </w:r>
          </w:p>
        </w:tc>
        <w:tc>
          <w:tcPr>
            <w:tcW w:w="1476" w:type="pct"/>
            <w:vAlign w:val="center"/>
          </w:tcPr>
          <w:p w:rsidR="00AF0742" w:rsidRDefault="00E70E6C">
            <w:r>
              <w:t>Zaposlenik Sveučilišne knjižnice u Splitu, Pr-343/2024</w:t>
            </w:r>
          </w:p>
        </w:tc>
        <w:tc>
          <w:tcPr>
            <w:tcW w:w="1045" w:type="pct"/>
            <w:vAlign w:val="center"/>
          </w:tcPr>
          <w:p w:rsidR="00AF0742" w:rsidRDefault="00E70E6C">
            <w:r>
              <w:t>prevođenje radnog mjesta</w:t>
            </w:r>
          </w:p>
        </w:tc>
        <w:tc>
          <w:tcPr>
            <w:tcW w:w="519" w:type="pct"/>
            <w:vAlign w:val="center"/>
          </w:tcPr>
          <w:p w:rsidR="00AF0742" w:rsidRDefault="00E70E6C">
            <w:r>
              <w:t>nije poznato</w:t>
            </w:r>
          </w:p>
        </w:tc>
        <w:tc>
          <w:tcPr>
            <w:tcW w:w="610" w:type="pct"/>
            <w:vAlign w:val="center"/>
          </w:tcPr>
          <w:p w:rsidR="00AF0742" w:rsidRDefault="00E70E6C">
            <w:r>
              <w:t>nije poznato</w:t>
            </w:r>
          </w:p>
        </w:tc>
        <w:tc>
          <w:tcPr>
            <w:tcW w:w="685" w:type="pct"/>
            <w:vAlign w:val="center"/>
          </w:tcPr>
          <w:p w:rsidR="00AF0742" w:rsidRDefault="00E70E6C">
            <w:r>
              <w:t>nije poznato</w:t>
            </w:r>
          </w:p>
        </w:tc>
        <w:tc>
          <w:tcPr>
            <w:tcW w:w="466" w:type="pct"/>
            <w:vAlign w:val="center"/>
          </w:tcPr>
          <w:p w:rsidR="00AF0742" w:rsidRDefault="00E70E6C">
            <w:r>
              <w:t>20.05.2024.</w:t>
            </w:r>
          </w:p>
        </w:tc>
      </w:tr>
    </w:tbl>
    <w:p w:rsidR="00AF0742" w:rsidRDefault="00E70E6C">
      <w:pPr>
        <w:jc w:val="both"/>
      </w:pPr>
      <w:r>
        <w:t>Na dan 31.12.2025.g. nema ostalih ugovornih odnosa i slično koji uz ispunjenje određenih uvjeta mogu postati obveza ili imovina (dana kreditna pisma, hipoteke i slično).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</w:t>
      </w:r>
      <w:r>
        <w:rPr>
          <w:b/>
          <w:sz w:val="28"/>
        </w:rPr>
        <w:t>j o rashodima prema funkcijskoj klasifikaciji</w:t>
      </w:r>
    </w:p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1.849.379,91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2.187.053,93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</w:tbl>
    <w:p w:rsidR="00AF0742" w:rsidRDefault="00AF0742">
      <w:pPr>
        <w:spacing w:after="0"/>
      </w:pPr>
    </w:p>
    <w:p w:rsidR="00AF0742" w:rsidRDefault="00E70E6C">
      <w:r>
        <w:t>Rashodi u iznosu 2.187.053,93 eura funkcijski su razvrstani u službe kulture.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25.456,05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F0742" w:rsidRDefault="00AF0742">
      <w:pPr>
        <w:spacing w:after="0"/>
      </w:pPr>
    </w:p>
    <w:p w:rsidR="00AF0742" w:rsidRDefault="00E70E6C">
      <w:r>
        <w:t>Smanjenje u vrijednosti imovine u iznosu 25.456,05 eura odnosi se na ispravak vrijednosti dugotrajne nefinancijske imovine.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11.591.474,87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F0742" w:rsidRDefault="00AF0742">
      <w:pPr>
        <w:spacing w:after="0"/>
      </w:pPr>
    </w:p>
    <w:p w:rsidR="00AF0742" w:rsidRDefault="00E70E6C">
      <w:r>
        <w:t>Povećanje u obujmu dugotrajne imovine u iznosu 11.591.474,87 eura odnosi se na:</w:t>
      </w:r>
    </w:p>
    <w:p w:rsidR="00AF0742" w:rsidRDefault="00E70E6C">
      <w:pPr>
        <w:pStyle w:val="Odlomakpopisa"/>
        <w:numPr>
          <w:ilvl w:val="0"/>
          <w:numId w:val="1"/>
        </w:numPr>
      </w:pPr>
      <w:r>
        <w:t>primljene knjige i serijske publikacije kao obvezni primjerak od Nacionalne i sveučilišne knjižnice Zagreb u iznosu 150.717,02 eura</w:t>
      </w:r>
    </w:p>
    <w:p w:rsidR="00AF0742" w:rsidRDefault="00E70E6C">
      <w:pPr>
        <w:pStyle w:val="Odlomakpopisa"/>
        <w:numPr>
          <w:ilvl w:val="0"/>
          <w:numId w:val="1"/>
        </w:numPr>
      </w:pPr>
      <w:r>
        <w:t>evidentiranje rezultata provedene revizije cjelokupnog knjižničnog fonda u iznosu 11.440,757,85 eura.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AF07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F0742" w:rsidRDefault="00AF0742">
      <w:pPr>
        <w:spacing w:after="0"/>
      </w:pPr>
    </w:p>
    <w:p w:rsidR="00AF0742" w:rsidRDefault="00E70E6C">
      <w:r>
        <w:t>Na dan 31. prosinca 2025. godine nema dospjelih obveza.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F07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F074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AF074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171.113,88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F0742" w:rsidRDefault="00E70E6C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F0742" w:rsidRDefault="00AF0742">
      <w:pPr>
        <w:spacing w:after="0"/>
      </w:pPr>
    </w:p>
    <w:p w:rsidR="00AF0742" w:rsidRDefault="00E70E6C">
      <w:pPr>
        <w:jc w:val="both"/>
      </w:pPr>
      <w:r>
        <w:t>Stanje obveza na kraju izvještajnog razdoblja iznosi 171.113,88 eura, od čega međusobne obveze proračunskih korisnika iznose 3.259,07 eura (bolovanje preko 42 dana u iznosu 2.681,59 eura, naknada za nezapošljavanje invalida u iznosu 388,00 eura, 3% vlastit</w:t>
      </w:r>
      <w:r>
        <w:t>ih prihoda za IV. kvartal 2025.g. u iznosu 189,48 eura), obveze za rashode poslovanja iznose 167.799,81 eura a obveze za nabavu nefinancijske imovine iznose 55,00 eura.</w:t>
      </w:r>
    </w:p>
    <w:p w:rsidR="00AF0742" w:rsidRDefault="00AF0742"/>
    <w:p w:rsidR="00AF0742" w:rsidRDefault="00E70E6C">
      <w:pPr>
        <w:keepNext/>
        <w:spacing w:line="240" w:lineRule="auto"/>
        <w:jc w:val="center"/>
      </w:pPr>
      <w:r>
        <w:rPr>
          <w:sz w:val="28"/>
        </w:rPr>
        <w:t>Bilješka 39.</w:t>
      </w:r>
    </w:p>
    <w:p w:rsidR="00AF0742" w:rsidRDefault="00E70E6C">
      <w:pPr>
        <w:spacing w:line="240" w:lineRule="auto"/>
        <w:jc w:val="both"/>
      </w:pPr>
      <w:r>
        <w:rPr>
          <w:b/>
        </w:rPr>
        <w:t>EU izvještaj</w:t>
      </w:r>
    </w:p>
    <w:p w:rsidR="00AF0742" w:rsidRDefault="00E70E6C">
      <w:pPr>
        <w:jc w:val="both"/>
      </w:pPr>
      <w:r>
        <w:t>U EU izvještaju po izvorima financiranja - 510 Programi Unije evidentirani su prihodi poslovanja u iznosu 4.160,00 EUR, te rashodi poslovanja u iznosu 4.838,72 EUR. </w:t>
      </w:r>
    </w:p>
    <w:p w:rsidR="00AF0742" w:rsidRDefault="00E70E6C">
      <w:pPr>
        <w:jc w:val="both"/>
      </w:pPr>
      <w:r>
        <w:t>Prihodi u iznosu 4.160,00 EUR se odnose na prijenose između proračunskih korisnika istog p</w:t>
      </w:r>
      <w:r>
        <w:t xml:space="preserve">roračuna temeljem prijenosa EU sredstava za program </w:t>
      </w:r>
      <w:proofErr w:type="spellStart"/>
      <w:r>
        <w:t>Erasmus</w:t>
      </w:r>
      <w:proofErr w:type="spellEnd"/>
      <w:r>
        <w:t>+ KA 171-2022 mobilnost osoblja u svrhu osposobljavanja, te su ista evidentirana na rashodima za stručno usavršavanje zaposlenika.</w:t>
      </w:r>
    </w:p>
    <w:p w:rsidR="00AF0742" w:rsidRDefault="00E70E6C">
      <w:pPr>
        <w:jc w:val="both"/>
      </w:pPr>
      <w:r>
        <w:t>Rashodi za uredski materijal i ostale materijalne rashode u iznosu</w:t>
      </w:r>
      <w:r>
        <w:t xml:space="preserve"> 678,72 eura odnose se na utrošak preostalih sredstava projekta SEA-EU.</w:t>
      </w:r>
    </w:p>
    <w:p w:rsidR="00AF0742" w:rsidRDefault="00E70E6C">
      <w:r>
        <w:t> </w:t>
      </w:r>
    </w:p>
    <w:p w:rsidR="00AF0742" w:rsidRDefault="00AF0742"/>
    <w:sectPr w:rsidR="00AF0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125EF4"/>
    <w:multiLevelType w:val="hybridMultilevel"/>
    <w:tmpl w:val="05DE7E60"/>
    <w:name w:val="disc"/>
    <w:lvl w:ilvl="0" w:tplc="B198B7FE">
      <w:start w:val="1"/>
      <w:numFmt w:val="bullet"/>
      <w:lvlText w:val="•"/>
      <w:lvlJc w:val="left"/>
      <w:pPr>
        <w:ind w:left="720" w:hanging="360"/>
      </w:pPr>
    </w:lvl>
    <w:lvl w:ilvl="1" w:tplc="149E5E94">
      <w:start w:val="1"/>
      <w:numFmt w:val="bullet"/>
      <w:lvlText w:val="•"/>
      <w:lvlJc w:val="left"/>
      <w:pPr>
        <w:ind w:left="1440" w:hanging="360"/>
      </w:pPr>
    </w:lvl>
    <w:lvl w:ilvl="2" w:tplc="D80287D4">
      <w:start w:val="1"/>
      <w:numFmt w:val="bullet"/>
      <w:lvlText w:val="•"/>
      <w:lvlJc w:val="left"/>
      <w:pPr>
        <w:ind w:left="2160" w:hanging="360"/>
      </w:pPr>
    </w:lvl>
    <w:lvl w:ilvl="3" w:tplc="4BFC9AAE">
      <w:start w:val="1"/>
      <w:numFmt w:val="bullet"/>
      <w:lvlText w:val="•"/>
      <w:lvlJc w:val="left"/>
      <w:pPr>
        <w:ind w:left="2880" w:hanging="360"/>
      </w:pPr>
    </w:lvl>
    <w:lvl w:ilvl="4" w:tplc="A174472C">
      <w:start w:val="1"/>
      <w:numFmt w:val="bullet"/>
      <w:lvlText w:val="•"/>
      <w:lvlJc w:val="left"/>
      <w:pPr>
        <w:ind w:left="3600" w:hanging="360"/>
      </w:pPr>
    </w:lvl>
    <w:lvl w:ilvl="5" w:tplc="EBB07EA2">
      <w:start w:val="1"/>
      <w:numFmt w:val="bullet"/>
      <w:lvlText w:val="•"/>
      <w:lvlJc w:val="left"/>
      <w:pPr>
        <w:ind w:left="4320" w:hanging="360"/>
      </w:pPr>
    </w:lvl>
    <w:lvl w:ilvl="6" w:tplc="6E9CDB8A">
      <w:start w:val="1"/>
      <w:numFmt w:val="bullet"/>
      <w:lvlText w:val="•"/>
      <w:lvlJc w:val="left"/>
      <w:pPr>
        <w:ind w:left="5040" w:hanging="360"/>
      </w:pPr>
    </w:lvl>
    <w:lvl w:ilvl="7" w:tplc="E4B2393C">
      <w:start w:val="1"/>
      <w:numFmt w:val="bullet"/>
      <w:lvlText w:val="•"/>
      <w:lvlJc w:val="left"/>
      <w:pPr>
        <w:ind w:left="5760" w:hanging="360"/>
      </w:pPr>
    </w:lvl>
    <w:lvl w:ilvl="8" w:tplc="FFC4BCC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42"/>
    <w:rsid w:val="00AF0742"/>
    <w:rsid w:val="00E7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B4B00-DE3B-411A-9EDC-E98F3394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  <w:style w:type="table" w:styleId="Reetkatablic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4025</Words>
  <Characters>22946</Characters>
  <Application>Microsoft Office Word</Application>
  <DocSecurity>0</DocSecurity>
  <Lines>191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Mrđen Marija</dc:creator>
  <cp:lastModifiedBy>Mrđen Marija</cp:lastModifiedBy>
  <cp:revision>2</cp:revision>
  <cp:lastPrinted>2026-02-02T13:55:00Z</cp:lastPrinted>
  <dcterms:created xsi:type="dcterms:W3CDTF">2026-02-02T13:56:00Z</dcterms:created>
  <dcterms:modified xsi:type="dcterms:W3CDTF">2026-02-02T13:56:00Z</dcterms:modified>
</cp:coreProperties>
</file>